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7B49E" w14:textId="4620E8E5" w:rsidR="00B80759" w:rsidRDefault="00B80759">
      <w:pPr>
        <w:pStyle w:val="BodyText"/>
        <w:spacing w:before="3"/>
        <w:rPr>
          <w:rFonts w:ascii="Times New Roman"/>
          <w:sz w:val="24"/>
        </w:rPr>
      </w:pPr>
    </w:p>
    <w:p w14:paraId="2657B4A0" w14:textId="32849918" w:rsidR="00B80759" w:rsidRDefault="006B4112">
      <w:pPr>
        <w:pStyle w:val="BodyText"/>
        <w:spacing w:before="10"/>
        <w:rPr>
          <w:b/>
          <w:sz w:val="14"/>
        </w:rPr>
      </w:pPr>
      <w:bookmarkStart w:id="0" w:name="LETTER_TO_PARENTS_/_GUARDIANS"/>
      <w:bookmarkEnd w:id="0"/>
      <w:r>
        <w:rPr>
          <w:b/>
          <w:sz w:val="14"/>
        </w:rPr>
        <w:t xml:space="preserve">Note: This letter is </w:t>
      </w:r>
      <w:r w:rsidR="00E63B5D">
        <w:rPr>
          <w:b/>
          <w:sz w:val="14"/>
        </w:rPr>
        <w:t>a sample from the program The City. It will need to be edited a fair bit to match what the students will be doing in your class.</w:t>
      </w:r>
    </w:p>
    <w:p w14:paraId="23F1F92C" w14:textId="14F0E374" w:rsidR="00E63B5D" w:rsidRDefault="00E63B5D">
      <w:pPr>
        <w:pStyle w:val="BodyText"/>
        <w:spacing w:before="10"/>
        <w:rPr>
          <w:b/>
          <w:sz w:val="14"/>
        </w:rPr>
      </w:pPr>
    </w:p>
    <w:p w14:paraId="7852A424" w14:textId="77777777" w:rsidR="00E63B5D" w:rsidRDefault="00E63B5D">
      <w:pPr>
        <w:pStyle w:val="BodyText"/>
        <w:spacing w:before="10"/>
        <w:rPr>
          <w:b/>
          <w:sz w:val="14"/>
        </w:rPr>
      </w:pPr>
      <w:bookmarkStart w:id="1" w:name="_GoBack"/>
      <w:bookmarkEnd w:id="1"/>
    </w:p>
    <w:p w14:paraId="35A13DE9" w14:textId="05D0DA88" w:rsidR="000D4724" w:rsidRDefault="000D4724">
      <w:pPr>
        <w:pStyle w:val="BodyText"/>
        <w:spacing w:before="10"/>
        <w:rPr>
          <w:b/>
          <w:sz w:val="14"/>
        </w:rPr>
      </w:pPr>
    </w:p>
    <w:p w14:paraId="385C4070" w14:textId="77777777" w:rsidR="000D4724" w:rsidRDefault="000D4724">
      <w:pPr>
        <w:pStyle w:val="BodyText"/>
        <w:spacing w:before="10"/>
        <w:rPr>
          <w:b/>
          <w:sz w:val="14"/>
        </w:rPr>
      </w:pPr>
    </w:p>
    <w:p w14:paraId="2657B4A1" w14:textId="77777777" w:rsidR="00B80759" w:rsidRDefault="00E63B5D">
      <w:pPr>
        <w:tabs>
          <w:tab w:val="left" w:pos="9463"/>
        </w:tabs>
        <w:spacing w:before="106"/>
        <w:ind w:left="113"/>
        <w:rPr>
          <w:sz w:val="12"/>
        </w:rPr>
      </w:pPr>
      <w:r>
        <w:rPr>
          <w:color w:val="231F20"/>
          <w:w w:val="105"/>
          <w:sz w:val="12"/>
        </w:rPr>
        <w:t>+</w:t>
      </w:r>
      <w:r>
        <w:rPr>
          <w:color w:val="231F20"/>
          <w:w w:val="105"/>
          <w:sz w:val="12"/>
        </w:rPr>
        <w:tab/>
        <w:t>+</w:t>
      </w:r>
    </w:p>
    <w:p w14:paraId="2657B4A2" w14:textId="77777777" w:rsidR="00B80759" w:rsidRDefault="00B80759">
      <w:pPr>
        <w:pStyle w:val="BodyText"/>
        <w:spacing w:before="5"/>
        <w:rPr>
          <w:sz w:val="11"/>
        </w:rPr>
      </w:pPr>
    </w:p>
    <w:p w14:paraId="2657B4A3" w14:textId="77777777" w:rsidR="00B80759" w:rsidRDefault="00E63B5D">
      <w:pPr>
        <w:ind w:left="400"/>
        <w:rPr>
          <w:rFonts w:ascii="Tahoma"/>
          <w:sz w:val="36"/>
        </w:rPr>
      </w:pPr>
      <w:r>
        <w:rPr>
          <w:rFonts w:ascii="Tahoma"/>
          <w:color w:val="231F20"/>
          <w:sz w:val="36"/>
        </w:rPr>
        <w:t>LETTER TO PARENTS / GUARDIANS</w:t>
      </w:r>
    </w:p>
    <w:p w14:paraId="2657B4A4" w14:textId="77777777" w:rsidR="00B80759" w:rsidRDefault="00E63B5D">
      <w:pPr>
        <w:tabs>
          <w:tab w:val="left" w:pos="9463"/>
        </w:tabs>
        <w:spacing w:before="111"/>
        <w:ind w:left="113"/>
        <w:rPr>
          <w:sz w:val="12"/>
        </w:rPr>
      </w:pPr>
      <w:r>
        <w:rPr>
          <w:color w:val="231F20"/>
          <w:w w:val="105"/>
          <w:sz w:val="12"/>
        </w:rPr>
        <w:t>+</w:t>
      </w:r>
      <w:r>
        <w:rPr>
          <w:color w:val="231F20"/>
          <w:w w:val="105"/>
          <w:sz w:val="12"/>
        </w:rPr>
        <w:tab/>
        <w:t>+</w:t>
      </w:r>
    </w:p>
    <w:p w14:paraId="2657B4A5" w14:textId="77777777" w:rsidR="00B80759" w:rsidRDefault="00B80759">
      <w:pPr>
        <w:pStyle w:val="BodyText"/>
        <w:rPr>
          <w:sz w:val="14"/>
        </w:rPr>
      </w:pPr>
    </w:p>
    <w:p w14:paraId="2657B4AA" w14:textId="77777777" w:rsidR="00B80759" w:rsidRDefault="00B80759">
      <w:pPr>
        <w:pStyle w:val="BodyText"/>
        <w:rPr>
          <w:sz w:val="22"/>
        </w:rPr>
      </w:pPr>
    </w:p>
    <w:p w14:paraId="2657B4AB" w14:textId="77777777" w:rsidR="00B80759" w:rsidRDefault="00B80759">
      <w:pPr>
        <w:pStyle w:val="BodyText"/>
        <w:spacing w:before="1"/>
        <w:rPr>
          <w:sz w:val="29"/>
        </w:rPr>
      </w:pPr>
    </w:p>
    <w:p w14:paraId="2657B4AC" w14:textId="77777777" w:rsidR="00B80759" w:rsidRDefault="00E63B5D">
      <w:pPr>
        <w:pStyle w:val="BodyText"/>
        <w:ind w:left="399"/>
      </w:pPr>
      <w:r>
        <w:rPr>
          <w:color w:val="231F20"/>
        </w:rPr>
        <w:t>Dear Parent or Guardian:</w:t>
      </w:r>
    </w:p>
    <w:p w14:paraId="2657B4AD" w14:textId="77777777" w:rsidR="00B80759" w:rsidRDefault="00B80759">
      <w:pPr>
        <w:pStyle w:val="BodyText"/>
        <w:spacing w:before="7"/>
        <w:rPr>
          <w:sz w:val="16"/>
        </w:rPr>
      </w:pPr>
    </w:p>
    <w:p w14:paraId="2657B4AE" w14:textId="77777777" w:rsidR="00B80759" w:rsidRDefault="00E63B5D">
      <w:pPr>
        <w:pStyle w:val="BodyText"/>
        <w:spacing w:line="264" w:lineRule="auto"/>
        <w:ind w:left="399" w:right="792"/>
      </w:pPr>
      <w:r>
        <w:rPr>
          <w:color w:val="231F20"/>
        </w:rPr>
        <w:t xml:space="preserve">Our class is starting a series of lessons and activities to teach basic ﬁnancial life skills to your child. This is part of the school curriculum, </w:t>
      </w:r>
      <w:proofErr w:type="gramStart"/>
      <w:r>
        <w:rPr>
          <w:color w:val="231F20"/>
        </w:rPr>
        <w:t>and also</w:t>
      </w:r>
      <w:proofErr w:type="gramEnd"/>
      <w:r>
        <w:rPr>
          <w:color w:val="231F20"/>
        </w:rPr>
        <w:t xml:space="preserve"> a good preparation for students as they move into an independent life.</w:t>
      </w:r>
    </w:p>
    <w:p w14:paraId="2657B4AF" w14:textId="77777777" w:rsidR="00B80759" w:rsidRDefault="00E63B5D">
      <w:pPr>
        <w:pStyle w:val="BodyText"/>
        <w:spacing w:before="178" w:line="264" w:lineRule="auto"/>
        <w:ind w:left="400" w:right="444"/>
      </w:pPr>
      <w:r>
        <w:rPr>
          <w:color w:val="231F20"/>
        </w:rPr>
        <w:t xml:space="preserve">This course covers a range of topics including budgeting, banking, savings, credit, debt, </w:t>
      </w:r>
      <w:proofErr w:type="gramStart"/>
      <w:r>
        <w:rPr>
          <w:color w:val="231F20"/>
        </w:rPr>
        <w:t>insurance</w:t>
      </w:r>
      <w:proofErr w:type="gramEnd"/>
      <w:r>
        <w:rPr>
          <w:color w:val="231F20"/>
        </w:rPr>
        <w:t xml:space="preserve"> and investments. Learning about these topics will give students some of the skills they need to learn about how to ﬁnance their post-secondary career and ed</w:t>
      </w:r>
      <w:r>
        <w:rPr>
          <w:color w:val="231F20"/>
        </w:rPr>
        <w:t>ucation goals.</w:t>
      </w:r>
    </w:p>
    <w:p w14:paraId="2657B4B0" w14:textId="77777777" w:rsidR="00B80759" w:rsidRDefault="00E63B5D">
      <w:pPr>
        <w:pStyle w:val="BodyText"/>
        <w:spacing w:before="178" w:line="264" w:lineRule="auto"/>
        <w:ind w:left="400" w:right="436"/>
      </w:pPr>
      <w:r>
        <w:rPr>
          <w:color w:val="231F20"/>
        </w:rPr>
        <w:t>The classroom activities will ask your child to consider his or her goals, and the ﬁnances required to achieve them. These activities will help make these goals more realistic and relevant to your child’s life. They will also help your child</w:t>
      </w:r>
      <w:r>
        <w:rPr>
          <w:color w:val="231F20"/>
        </w:rPr>
        <w:t xml:space="preserve"> achieve his or her education and career goals.</w:t>
      </w:r>
    </w:p>
    <w:p w14:paraId="2657B4B1" w14:textId="77777777" w:rsidR="00B80759" w:rsidRDefault="00E63B5D">
      <w:pPr>
        <w:spacing w:before="178" w:line="264" w:lineRule="auto"/>
        <w:ind w:left="401" w:right="690"/>
        <w:rPr>
          <w:b/>
          <w:i/>
          <w:sz w:val="18"/>
        </w:rPr>
      </w:pPr>
      <w:r>
        <w:rPr>
          <w:b/>
          <w:i/>
          <w:color w:val="231F20"/>
          <w:sz w:val="18"/>
        </w:rPr>
        <w:t xml:space="preserve">For some activities, your child may discuss ﬁnancial topics with you. </w:t>
      </w:r>
      <w:r>
        <w:rPr>
          <w:color w:val="231F20"/>
          <w:sz w:val="18"/>
        </w:rPr>
        <w:t>For example, they may ask you what kind of banking services you use or what kind of insurance your</w:t>
      </w:r>
      <w:r>
        <w:rPr>
          <w:color w:val="231F20"/>
          <w:spacing w:val="-39"/>
          <w:sz w:val="18"/>
        </w:rPr>
        <w:t xml:space="preserve"> </w:t>
      </w:r>
      <w:r>
        <w:rPr>
          <w:color w:val="231F20"/>
          <w:sz w:val="18"/>
        </w:rPr>
        <w:t>family has. Some activities may ask you</w:t>
      </w:r>
      <w:r>
        <w:rPr>
          <w:color w:val="231F20"/>
          <w:sz w:val="18"/>
        </w:rPr>
        <w:t xml:space="preserve">r child to write a summary of these discussions. </w:t>
      </w:r>
      <w:r>
        <w:rPr>
          <w:b/>
          <w:i/>
          <w:color w:val="231F20"/>
          <w:sz w:val="18"/>
        </w:rPr>
        <w:t>We will not discuss your personal ﬁnances in</w:t>
      </w:r>
      <w:r>
        <w:rPr>
          <w:b/>
          <w:i/>
          <w:color w:val="231F20"/>
          <w:spacing w:val="-4"/>
          <w:sz w:val="18"/>
        </w:rPr>
        <w:t xml:space="preserve"> </w:t>
      </w:r>
      <w:r>
        <w:rPr>
          <w:b/>
          <w:i/>
          <w:color w:val="231F20"/>
          <w:sz w:val="18"/>
        </w:rPr>
        <w:t>class.</w:t>
      </w:r>
    </w:p>
    <w:p w14:paraId="2657B4B2" w14:textId="77777777" w:rsidR="00B80759" w:rsidRDefault="00E63B5D">
      <w:pPr>
        <w:pStyle w:val="BodyText"/>
        <w:spacing w:before="178" w:line="264" w:lineRule="auto"/>
        <w:ind w:left="401" w:right="792"/>
      </w:pPr>
      <w:r>
        <w:rPr>
          <w:color w:val="231F20"/>
        </w:rPr>
        <w:t>Talking about family ﬁnances will help your child understand ﬁnancial skills in real-life circumstances and will help your child make realistic plans for his or her own future.</w:t>
      </w:r>
    </w:p>
    <w:p w14:paraId="2657B4B3" w14:textId="77777777" w:rsidR="00B80759" w:rsidRDefault="00E63B5D">
      <w:pPr>
        <w:pStyle w:val="BodyText"/>
        <w:spacing w:before="178" w:line="264" w:lineRule="auto"/>
        <w:ind w:left="401" w:hanging="1"/>
      </w:pPr>
      <w:r>
        <w:rPr>
          <w:color w:val="231F20"/>
        </w:rPr>
        <w:t>Please support your child’s learning by discussing as much of your family’s ﬁna</w:t>
      </w:r>
      <w:r>
        <w:rPr>
          <w:color w:val="231F20"/>
        </w:rPr>
        <w:t>nces as you feel comfortable with.</w:t>
      </w:r>
    </w:p>
    <w:p w14:paraId="2657B4B4" w14:textId="77777777" w:rsidR="00B80759" w:rsidRDefault="00E63B5D">
      <w:pPr>
        <w:pStyle w:val="BodyText"/>
        <w:tabs>
          <w:tab w:val="left" w:pos="6392"/>
        </w:tabs>
        <w:spacing w:before="179" w:line="264" w:lineRule="auto"/>
        <w:ind w:left="401" w:right="661" w:hanging="1"/>
        <w:jc w:val="both"/>
      </w:pPr>
      <w:r>
        <w:rPr>
          <w:color w:val="231F20"/>
        </w:rPr>
        <w:t>If you have any questions, please call me</w:t>
      </w:r>
      <w:r>
        <w:rPr>
          <w:color w:val="231F20"/>
          <w:spacing w:val="-12"/>
        </w:rPr>
        <w:t xml:space="preserve"> </w:t>
      </w:r>
      <w:r>
        <w:rPr>
          <w:color w:val="231F20"/>
        </w:rPr>
        <w:t>at</w:t>
      </w:r>
      <w:r>
        <w:rPr>
          <w:color w:val="231F20"/>
          <w:u w:val="single" w:color="221E1F"/>
        </w:rPr>
        <w:t xml:space="preserve">         </w:t>
      </w:r>
      <w:r>
        <w:rPr>
          <w:color w:val="231F20"/>
          <w:spacing w:val="52"/>
        </w:rPr>
        <w:t xml:space="preserve"> </w:t>
      </w:r>
      <w:r>
        <w:rPr>
          <w:color w:val="231F20"/>
        </w:rPr>
        <w:t>-</w:t>
      </w:r>
      <w:r>
        <w:rPr>
          <w:color w:val="231F20"/>
          <w:u w:val="single" w:color="221E1F"/>
        </w:rPr>
        <w:t xml:space="preserve"> </w:t>
      </w:r>
      <w:r>
        <w:rPr>
          <w:color w:val="231F20"/>
          <w:u w:val="single" w:color="221E1F"/>
        </w:rPr>
        <w:tab/>
      </w:r>
      <w:r>
        <w:rPr>
          <w:color w:val="231F20"/>
        </w:rPr>
        <w:t>. For more information</w:t>
      </w:r>
      <w:r>
        <w:rPr>
          <w:color w:val="231F20"/>
          <w:spacing w:val="-15"/>
        </w:rPr>
        <w:t xml:space="preserve"> </w:t>
      </w:r>
      <w:r>
        <w:rPr>
          <w:color w:val="231F20"/>
        </w:rPr>
        <w:t>about this program or about ﬁnancial life skills, you can also visit the Financial Consumers Agency of Canada website</w:t>
      </w:r>
      <w:r>
        <w:rPr>
          <w:color w:val="231F20"/>
          <w:spacing w:val="-2"/>
        </w:rPr>
        <w:t xml:space="preserve"> </w:t>
      </w:r>
      <w:r>
        <w:rPr>
          <w:color w:val="231F20"/>
        </w:rPr>
        <w:t>(www.fcac.gc.ca).</w:t>
      </w:r>
    </w:p>
    <w:p w14:paraId="2657B4B5" w14:textId="77777777" w:rsidR="00B80759" w:rsidRDefault="00E63B5D">
      <w:pPr>
        <w:pStyle w:val="BodyText"/>
        <w:spacing w:before="178"/>
        <w:ind w:left="401"/>
      </w:pPr>
      <w:r>
        <w:pict w14:anchorId="2657B4C7">
          <v:shapetype id="_x0000_t202" coordsize="21600,21600" o:spt="202" path="m,l,21600r21600,l21600,xe">
            <v:stroke joinstyle="miter"/>
            <v:path gradientshapeok="t" o:connecttype="rect"/>
          </v:shapetype>
          <v:shape id="_x0000_s1029" type="#_x0000_t202" style="position:absolute;left:0;text-align:left;margin-left:59.95pt;margin-top:42.1pt;width:8.1pt;height:138.05pt;z-index:-3064;mso-position-horizontal-relative:page" filled="f" stroked="f">
            <v:textbox style="layout-flow:vertical;mso-layout-flow-alt:bottom-to-top" inset="0,0,0,0">
              <w:txbxContent>
                <w:p w14:paraId="2657B4CF" w14:textId="77777777" w:rsidR="00B80759" w:rsidRDefault="00E63B5D">
                  <w:pPr>
                    <w:spacing w:before="20"/>
                    <w:ind w:left="20"/>
                    <w:rPr>
                      <w:sz w:val="10"/>
                    </w:rPr>
                  </w:pPr>
                  <w:r>
                    <w:rPr>
                      <w:color w:val="231F20"/>
                      <w:sz w:val="10"/>
                    </w:rPr>
                    <w:t>©</w:t>
                  </w:r>
                  <w:r>
                    <w:rPr>
                      <w:color w:val="231F20"/>
                      <w:sz w:val="10"/>
                    </w:rPr>
                    <w:t xml:space="preserve"> British Columbia Securities Commission 2004-2008</w:t>
                  </w:r>
                </w:p>
              </w:txbxContent>
            </v:textbox>
            <w10:wrap anchorx="page"/>
          </v:shape>
        </w:pict>
      </w:r>
      <w:r>
        <w:rPr>
          <w:color w:val="231F20"/>
        </w:rPr>
        <w:t>Sincerely,</w:t>
      </w:r>
    </w:p>
    <w:p w14:paraId="2657B4B6" w14:textId="77777777" w:rsidR="00B80759" w:rsidRDefault="00B80759">
      <w:pPr>
        <w:pStyle w:val="BodyText"/>
        <w:rPr>
          <w:sz w:val="22"/>
        </w:rPr>
      </w:pPr>
    </w:p>
    <w:p w14:paraId="2657B4B7" w14:textId="77777777" w:rsidR="00B80759" w:rsidRDefault="00B80759">
      <w:pPr>
        <w:pStyle w:val="BodyText"/>
        <w:rPr>
          <w:sz w:val="22"/>
        </w:rPr>
      </w:pPr>
    </w:p>
    <w:p w14:paraId="2657B4B8" w14:textId="77777777" w:rsidR="00B80759" w:rsidRDefault="00B80759">
      <w:pPr>
        <w:pStyle w:val="BodyText"/>
        <w:rPr>
          <w:sz w:val="22"/>
        </w:rPr>
      </w:pPr>
    </w:p>
    <w:p w14:paraId="2657B4B9" w14:textId="77777777" w:rsidR="00B80759" w:rsidRDefault="00B80759">
      <w:pPr>
        <w:pStyle w:val="BodyText"/>
        <w:rPr>
          <w:sz w:val="22"/>
        </w:rPr>
      </w:pPr>
    </w:p>
    <w:p w14:paraId="2657B4BA" w14:textId="77777777" w:rsidR="00B80759" w:rsidRDefault="00B80759">
      <w:pPr>
        <w:pStyle w:val="BodyText"/>
        <w:rPr>
          <w:sz w:val="22"/>
        </w:rPr>
      </w:pPr>
    </w:p>
    <w:p w14:paraId="2657B4BB" w14:textId="77777777" w:rsidR="00B80759" w:rsidRDefault="00B80759">
      <w:pPr>
        <w:pStyle w:val="BodyText"/>
        <w:rPr>
          <w:sz w:val="30"/>
        </w:rPr>
      </w:pPr>
    </w:p>
    <w:p w14:paraId="2657B4BC" w14:textId="77777777" w:rsidR="00B80759" w:rsidRDefault="00E63B5D">
      <w:pPr>
        <w:pStyle w:val="BodyText"/>
        <w:ind w:left="401"/>
      </w:pPr>
      <w:r>
        <w:rPr>
          <w:color w:val="231F20"/>
        </w:rPr>
        <w:t>Teacher</w:t>
      </w:r>
    </w:p>
    <w:p w14:paraId="2657B4BD" w14:textId="77777777" w:rsidR="00B80759" w:rsidRDefault="00B80759">
      <w:pPr>
        <w:pStyle w:val="BodyText"/>
        <w:rPr>
          <w:sz w:val="20"/>
        </w:rPr>
      </w:pPr>
    </w:p>
    <w:p w14:paraId="2657B4BE" w14:textId="77777777" w:rsidR="00B80759" w:rsidRDefault="00B80759">
      <w:pPr>
        <w:pStyle w:val="BodyText"/>
        <w:rPr>
          <w:sz w:val="20"/>
        </w:rPr>
      </w:pPr>
    </w:p>
    <w:p w14:paraId="2657B4BF" w14:textId="77777777" w:rsidR="00B80759" w:rsidRDefault="00B80759">
      <w:pPr>
        <w:pStyle w:val="BodyText"/>
        <w:rPr>
          <w:sz w:val="20"/>
        </w:rPr>
      </w:pPr>
    </w:p>
    <w:p w14:paraId="2657B4C0" w14:textId="77777777" w:rsidR="00B80759" w:rsidRDefault="00B80759">
      <w:pPr>
        <w:pStyle w:val="BodyText"/>
        <w:spacing w:before="3"/>
        <w:rPr>
          <w:sz w:val="28"/>
        </w:rPr>
      </w:pPr>
    </w:p>
    <w:p w14:paraId="2657B4C1" w14:textId="77777777" w:rsidR="00B80759" w:rsidRDefault="00E63B5D">
      <w:pPr>
        <w:tabs>
          <w:tab w:val="left" w:pos="9463"/>
        </w:tabs>
        <w:spacing w:before="106"/>
        <w:ind w:left="113"/>
        <w:rPr>
          <w:sz w:val="12"/>
        </w:rPr>
      </w:pPr>
      <w:r>
        <w:rPr>
          <w:noProof/>
        </w:rPr>
        <w:drawing>
          <wp:anchor distT="0" distB="0" distL="0" distR="0" simplePos="0" relativeHeight="268432295" behindDoc="1" locked="0" layoutInCell="1" allowOverlap="1" wp14:anchorId="2657B4C8" wp14:editId="2657B4C9">
            <wp:simplePos x="0" y="0"/>
            <wp:positionH relativeFrom="page">
              <wp:posOffset>4373864</wp:posOffset>
            </wp:positionH>
            <wp:positionV relativeFrom="paragraph">
              <wp:posOffset>276090</wp:posOffset>
            </wp:positionV>
            <wp:extent cx="1057107" cy="4092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57107" cy="409270"/>
                    </a:xfrm>
                    <a:prstGeom prst="rect">
                      <a:avLst/>
                    </a:prstGeom>
                  </pic:spPr>
                </pic:pic>
              </a:graphicData>
            </a:graphic>
          </wp:anchor>
        </w:drawing>
      </w:r>
      <w:r>
        <w:rPr>
          <w:color w:val="231F20"/>
          <w:spacing w:val="8"/>
          <w:w w:val="105"/>
          <w:sz w:val="12"/>
        </w:rPr>
        <w:t>+</w:t>
      </w:r>
      <w:r>
        <w:rPr>
          <w:color w:val="231F20"/>
          <w:spacing w:val="8"/>
          <w:w w:val="105"/>
          <w:sz w:val="12"/>
          <w:u w:val="dotted" w:color="231F20"/>
        </w:rPr>
        <w:t xml:space="preserve"> </w:t>
      </w:r>
      <w:r>
        <w:rPr>
          <w:color w:val="231F20"/>
          <w:spacing w:val="8"/>
          <w:w w:val="105"/>
          <w:sz w:val="12"/>
          <w:u w:val="dotted" w:color="231F20"/>
        </w:rPr>
        <w:tab/>
      </w:r>
      <w:r>
        <w:rPr>
          <w:color w:val="231F20"/>
          <w:w w:val="105"/>
          <w:sz w:val="12"/>
        </w:rPr>
        <w:t>+</w:t>
      </w:r>
    </w:p>
    <w:p w14:paraId="2657B4C2" w14:textId="77777777" w:rsidR="00B80759" w:rsidRDefault="00B80759">
      <w:pPr>
        <w:pStyle w:val="BodyText"/>
        <w:rPr>
          <w:sz w:val="14"/>
        </w:rPr>
      </w:pPr>
    </w:p>
    <w:p w14:paraId="2657B4C3" w14:textId="77777777" w:rsidR="00B80759" w:rsidRDefault="00B80759">
      <w:pPr>
        <w:pStyle w:val="BodyText"/>
        <w:rPr>
          <w:sz w:val="14"/>
        </w:rPr>
      </w:pPr>
    </w:p>
    <w:p w14:paraId="2657B4C4" w14:textId="77777777" w:rsidR="00B80759" w:rsidRDefault="00E63B5D">
      <w:pPr>
        <w:tabs>
          <w:tab w:val="left" w:pos="9163"/>
        </w:tabs>
        <w:spacing w:before="92"/>
        <w:ind w:left="2055"/>
        <w:rPr>
          <w:b/>
          <w:sz w:val="20"/>
        </w:rPr>
      </w:pPr>
      <w:r>
        <w:pict w14:anchorId="2657B4CA">
          <v:group id="_x0000_s1026" style="position:absolute;left:0;text-align:left;margin-left:1in;margin-top:5pt;width:22.45pt;height:10.85pt;z-index:1048;mso-position-horizontal-relative:page" coordorigin="1440,100" coordsize="449,217">
            <v:shape id="_x0000_s1028" style="position:absolute;left:1493;top:100;width:343;height:217" coordorigin="1493,100" coordsize="343,217" o:spt="100" adj="0,,0" path="m1493,100r,217m1835,100r,217e" filled="f" strokecolor="#231f20" strokeweight="1.87642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78;top:114;width:172;height:189">
              <v:imagedata r:id="rId5" o:title=""/>
            </v:shape>
            <w10:wrap anchorx="page"/>
          </v:group>
        </w:pict>
      </w:r>
      <w:r>
        <w:rPr>
          <w:noProof/>
        </w:rPr>
        <w:drawing>
          <wp:anchor distT="0" distB="0" distL="0" distR="0" simplePos="0" relativeHeight="1072" behindDoc="0" locked="0" layoutInCell="1" allowOverlap="1" wp14:anchorId="2657B4CB" wp14:editId="2657B4CC">
            <wp:simplePos x="0" y="0"/>
            <wp:positionH relativeFrom="page">
              <wp:posOffset>1309183</wp:posOffset>
            </wp:positionH>
            <wp:positionV relativeFrom="paragraph">
              <wp:posOffset>67346</wp:posOffset>
            </wp:positionV>
            <wp:extent cx="700121" cy="147546"/>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6" cstate="print"/>
                    <a:stretch>
                      <a:fillRect/>
                    </a:stretch>
                  </pic:blipFill>
                  <pic:spPr>
                    <a:xfrm>
                      <a:off x="0" y="0"/>
                      <a:ext cx="700121" cy="147546"/>
                    </a:xfrm>
                    <a:prstGeom prst="rect">
                      <a:avLst/>
                    </a:prstGeom>
                  </pic:spPr>
                </pic:pic>
              </a:graphicData>
            </a:graphic>
          </wp:anchor>
        </w:drawing>
      </w:r>
      <w:r>
        <w:rPr>
          <w:noProof/>
          <w:position w:val="-1"/>
        </w:rPr>
        <w:drawing>
          <wp:inline distT="0" distB="0" distL="0" distR="0" wp14:anchorId="2657B4CD" wp14:editId="2657B4CE">
            <wp:extent cx="1139198" cy="131911"/>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7" cstate="print"/>
                    <a:stretch>
                      <a:fillRect/>
                    </a:stretch>
                  </pic:blipFill>
                  <pic:spPr>
                    <a:xfrm>
                      <a:off x="0" y="0"/>
                      <a:ext cx="1139198" cy="131911"/>
                    </a:xfrm>
                    <a:prstGeom prst="rect">
                      <a:avLst/>
                    </a:prstGeom>
                  </pic:spPr>
                </pic:pic>
              </a:graphicData>
            </a:graphic>
          </wp:inline>
        </w:drawing>
      </w:r>
      <w:r>
        <w:rPr>
          <w:rFonts w:ascii="Times New Roman"/>
          <w:sz w:val="20"/>
        </w:rPr>
        <w:tab/>
      </w:r>
      <w:r>
        <w:rPr>
          <w:rFonts w:ascii="Times New Roman"/>
          <w:spacing w:val="13"/>
          <w:sz w:val="20"/>
        </w:rPr>
        <w:t xml:space="preserve"> </w:t>
      </w:r>
      <w:r>
        <w:rPr>
          <w:b/>
          <w:color w:val="231F20"/>
          <w:sz w:val="20"/>
        </w:rPr>
        <w:t>1.8</w:t>
      </w:r>
    </w:p>
    <w:sectPr w:rsidR="00B80759">
      <w:type w:val="continuous"/>
      <w:pgSz w:w="12240" w:h="15840"/>
      <w:pgMar w:top="72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80759"/>
    <w:rsid w:val="000D4724"/>
    <w:rsid w:val="006B4112"/>
    <w:rsid w:val="00B80759"/>
    <w:rsid w:val="00E63B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657B49E"/>
  <w15:docId w15:val="{0A73C523-B9C0-481F-A74F-FDB23FA2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Life Skills Pre-Assessment Handout</dc:title>
  <dc:subject>Financial Life Skills Course</dc:subject>
  <dc:creator>Financial Consumer Agency of Canada (FCAC)</dc:creator>
  <cp:keywords>Financial skills pre-assessment, questionnaire, finance, financial literacy, financial life skills</cp:keywords>
  <cp:lastModifiedBy>Aaron Adair</cp:lastModifiedBy>
  <cp:revision>4</cp:revision>
  <dcterms:created xsi:type="dcterms:W3CDTF">2020-01-24T17:19:00Z</dcterms:created>
  <dcterms:modified xsi:type="dcterms:W3CDTF">2020-01-24T17:20:00Z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2009-04-15T00:00:00Z</vt:filetime>
  </property>
  <property fmtid="{D5CDD505-2E9C-101B-9397-08002B2CF9AE}" pid="3" name="Creator">
    <vt:lpwstr>Adobe InDesign CS3 (5.0.4)</vt:lpwstr>
  </property>
  <property fmtid="{D5CDD505-2E9C-101B-9397-08002B2CF9AE}" pid="4" name="LastSaved">
    <vt:filetime>2020-01-24T00:00:00Z</vt:filetime>
  </property>
</Properties>
</file>